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96AC1" w:rsidR="0075103E" w:rsidRDefault="0007199B" w14:paraId="6DE6B3BB" w14:textId="77777777">
      <w:pPr>
        <w:spacing w:after="200" w:line="240" w:lineRule="auto"/>
        <w:jc w:val="right"/>
        <w:rPr>
          <w:rFonts w:ascii="Corbel" w:hAnsi="Corbel" w:eastAsia="Corbel" w:cs="Times New Roman"/>
          <w:i/>
          <w:sz w:val="24"/>
          <w:szCs w:val="24"/>
        </w:rPr>
      </w:pPr>
      <w:r w:rsidRPr="00C96AC1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C96AC1">
        <w:rPr>
          <w:rFonts w:ascii="Corbel" w:hAnsi="Corbel" w:eastAsia="Times New Roman" w:cs="Times New Roman"/>
          <w:b/>
          <w:sz w:val="24"/>
          <w:szCs w:val="24"/>
        </w:rPr>
        <w:tab/>
      </w:r>
      <w:r w:rsidRPr="00C96AC1">
        <w:rPr>
          <w:rFonts w:ascii="Corbel" w:hAnsi="Corbel" w:eastAsia="Times New Roman" w:cs="Times New Roman"/>
          <w:b/>
          <w:sz w:val="24"/>
          <w:szCs w:val="24"/>
        </w:rPr>
        <w:tab/>
      </w:r>
      <w:r w:rsidRPr="00C96AC1">
        <w:rPr>
          <w:rFonts w:ascii="Corbel" w:hAnsi="Corbel" w:eastAsia="Times New Roman" w:cs="Times New Roman"/>
          <w:b/>
          <w:sz w:val="24"/>
          <w:szCs w:val="24"/>
        </w:rPr>
        <w:tab/>
      </w:r>
      <w:r w:rsidRPr="00C96AC1">
        <w:rPr>
          <w:rFonts w:ascii="Corbel" w:hAnsi="Corbel" w:eastAsia="Corbel" w:cs="Times New Roman"/>
          <w:b/>
          <w:sz w:val="24"/>
          <w:szCs w:val="24"/>
        </w:rPr>
        <w:tab/>
      </w:r>
      <w:r w:rsidRPr="00C96AC1">
        <w:rPr>
          <w:rFonts w:ascii="Corbel" w:hAnsi="Corbel" w:eastAsia="Corbel" w:cs="Times New Roman"/>
          <w:b/>
          <w:sz w:val="24"/>
          <w:szCs w:val="24"/>
        </w:rPr>
        <w:tab/>
      </w:r>
      <w:r w:rsidRPr="00C96AC1">
        <w:rPr>
          <w:rFonts w:ascii="Corbel" w:hAnsi="Corbel" w:eastAsia="Corbel" w:cs="Times New Roman"/>
          <w:b/>
          <w:sz w:val="24"/>
          <w:szCs w:val="24"/>
        </w:rPr>
        <w:tab/>
      </w:r>
      <w:r w:rsidRPr="00C96AC1">
        <w:rPr>
          <w:rFonts w:ascii="Corbel" w:hAnsi="Corbel" w:eastAsia="Corbel" w:cs="Times New Roman"/>
          <w:i/>
          <w:sz w:val="24"/>
          <w:szCs w:val="24"/>
        </w:rPr>
        <w:t>Załącznik nr 1.5 do Zarządzenia Rektora UR  nr 12/2019</w:t>
      </w:r>
    </w:p>
    <w:p w:rsidRPr="00C96AC1" w:rsidR="0075103E" w:rsidRDefault="0007199B" w14:paraId="4689F2C3" w14:textId="77777777">
      <w:pPr>
        <w:spacing w:after="4" w:line="276" w:lineRule="auto"/>
        <w:ind w:left="66"/>
        <w:jc w:val="center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SYLABUS</w:t>
      </w:r>
    </w:p>
    <w:p w:rsidRPr="00C96AC1" w:rsidR="0075103E" w:rsidP="0FDF9E2D" w:rsidRDefault="0007199B" w14:paraId="3532F6FC" w14:textId="00F7FA1D">
      <w:pPr>
        <w:keepNext w:val="1"/>
        <w:keepLines/>
        <w:spacing w:after="0"/>
        <w:ind w:left="2425" w:hanging="10"/>
        <w:rPr>
          <w:rFonts w:ascii="Corbel" w:hAnsi="Corbel" w:eastAsia="Corbel" w:cs="Times New Roman"/>
          <w:b w:val="1"/>
          <w:bCs w:val="1"/>
          <w:color w:val="000000"/>
          <w:sz w:val="24"/>
          <w:szCs w:val="24"/>
        </w:rPr>
      </w:pPr>
      <w:r w:rsidRPr="26492D82" w:rsidR="0007199B">
        <w:rPr>
          <w:rFonts w:ascii="Corbel" w:hAnsi="Corbel" w:eastAsia="Corbel" w:cs="Times New Roman"/>
          <w:b w:val="1"/>
          <w:bCs w:val="1"/>
          <w:color w:val="000000" w:themeColor="text1" w:themeTint="FF" w:themeShade="FF"/>
          <w:sz w:val="24"/>
          <w:szCs w:val="24"/>
        </w:rPr>
        <w:t>DOTYCZY CYKLU KSZTAŁCENIA  20</w:t>
      </w:r>
      <w:r w:rsidRPr="26492D82" w:rsidR="156A67E8">
        <w:rPr>
          <w:rFonts w:ascii="Corbel" w:hAnsi="Corbel" w:eastAsia="Corbel" w:cs="Times New Roman"/>
          <w:b w:val="1"/>
          <w:bCs w:val="1"/>
          <w:color w:val="000000" w:themeColor="text1" w:themeTint="FF" w:themeShade="FF"/>
          <w:sz w:val="24"/>
          <w:szCs w:val="24"/>
        </w:rPr>
        <w:t>2</w:t>
      </w:r>
      <w:r w:rsidRPr="26492D82" w:rsidR="6C075EF3">
        <w:rPr>
          <w:rFonts w:ascii="Corbel" w:hAnsi="Corbel" w:eastAsia="Corbel" w:cs="Times New Roman"/>
          <w:b w:val="1"/>
          <w:bCs w:val="1"/>
          <w:color w:val="000000" w:themeColor="text1" w:themeTint="FF" w:themeShade="FF"/>
          <w:sz w:val="24"/>
          <w:szCs w:val="24"/>
        </w:rPr>
        <w:t>1</w:t>
      </w:r>
      <w:r w:rsidRPr="26492D82" w:rsidR="0007199B">
        <w:rPr>
          <w:rFonts w:ascii="Corbel" w:hAnsi="Corbel" w:eastAsia="Corbel" w:cs="Times New Roman"/>
          <w:b w:val="1"/>
          <w:bCs w:val="1"/>
          <w:color w:val="000000" w:themeColor="text1" w:themeTint="FF" w:themeShade="FF"/>
          <w:sz w:val="24"/>
          <w:szCs w:val="24"/>
        </w:rPr>
        <w:t>-202</w:t>
      </w:r>
      <w:r w:rsidRPr="26492D82" w:rsidR="6CA4664E">
        <w:rPr>
          <w:rFonts w:ascii="Corbel" w:hAnsi="Corbel" w:eastAsia="Corbel" w:cs="Times New Roman"/>
          <w:b w:val="1"/>
          <w:bCs w:val="1"/>
          <w:color w:val="000000" w:themeColor="text1" w:themeTint="FF" w:themeShade="FF"/>
          <w:sz w:val="24"/>
          <w:szCs w:val="24"/>
        </w:rPr>
        <w:t>4</w:t>
      </w:r>
      <w:r w:rsidRPr="26492D82" w:rsidR="0007199B">
        <w:rPr>
          <w:rFonts w:ascii="Corbel" w:hAnsi="Corbel" w:eastAsia="Corbel" w:cs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</w:p>
    <w:p w:rsidRPr="00C96AC1" w:rsidR="0075103E" w:rsidRDefault="0007199B" w14:paraId="7F39FAB5" w14:textId="08099B9B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 w:line="276" w:lineRule="auto"/>
        <w:ind w:left="-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sz w:val="24"/>
          <w:szCs w:val="24"/>
        </w:rPr>
        <w:tab/>
      </w:r>
      <w:r w:rsidRPr="00C96AC1">
        <w:rPr>
          <w:rFonts w:ascii="Corbel" w:hAnsi="Corbel" w:eastAsia="Corbel" w:cs="Times New Roman"/>
          <w:sz w:val="24"/>
          <w:szCs w:val="24"/>
        </w:rPr>
        <w:t xml:space="preserve">          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              </w:t>
      </w:r>
      <w:r w:rsidRPr="00C96AC1">
        <w:rPr>
          <w:rFonts w:ascii="Corbel" w:hAnsi="Corbel" w:eastAsia="Corbel" w:cs="Times New Roman"/>
          <w:sz w:val="24"/>
          <w:szCs w:val="24"/>
        </w:rPr>
        <w:t xml:space="preserve"> (skrajne daty) </w:t>
      </w:r>
    </w:p>
    <w:p w:rsidRPr="00C96AC1" w:rsidR="0075103E" w:rsidRDefault="0007199B" w14:paraId="6E53F7CC" w14:textId="13E516CA">
      <w:pPr>
        <w:spacing w:after="0" w:line="240" w:lineRule="auto"/>
        <w:jc w:val="both"/>
        <w:rPr>
          <w:rFonts w:ascii="Corbel" w:hAnsi="Corbel" w:eastAsia="Corbel" w:cs="Times New Roman"/>
          <w:sz w:val="24"/>
          <w:szCs w:val="24"/>
        </w:rPr>
      </w:pPr>
      <w:r w:rsidRPr="26492D82" w:rsidR="0007199B">
        <w:rPr>
          <w:rFonts w:ascii="Corbel" w:hAnsi="Corbel" w:eastAsia="Corbel" w:cs="Times New Roman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 w:rsidRPr="26492D82" w:rsidR="0007199B">
        <w:rPr>
          <w:rFonts w:ascii="Corbel" w:hAnsi="Corbel" w:eastAsia="Corbel" w:cs="Times New Roman"/>
          <w:sz w:val="24"/>
          <w:szCs w:val="24"/>
        </w:rPr>
        <w:t>Rok akademicki  202</w:t>
      </w:r>
      <w:r w:rsidRPr="26492D82" w:rsidR="6555A6A2">
        <w:rPr>
          <w:rFonts w:ascii="Corbel" w:hAnsi="Corbel" w:eastAsia="Corbel" w:cs="Times New Roman"/>
          <w:sz w:val="24"/>
          <w:szCs w:val="24"/>
        </w:rPr>
        <w:t>3</w:t>
      </w:r>
      <w:r w:rsidRPr="26492D82" w:rsidR="00C96AC1">
        <w:rPr>
          <w:rFonts w:ascii="Corbel" w:hAnsi="Corbel" w:eastAsia="Corbel" w:cs="Times New Roman"/>
          <w:sz w:val="24"/>
          <w:szCs w:val="24"/>
        </w:rPr>
        <w:t>/</w:t>
      </w:r>
      <w:r w:rsidRPr="26492D82" w:rsidR="0007199B">
        <w:rPr>
          <w:rFonts w:ascii="Corbel" w:hAnsi="Corbel" w:eastAsia="Corbel" w:cs="Times New Roman"/>
          <w:sz w:val="24"/>
          <w:szCs w:val="24"/>
        </w:rPr>
        <w:t>202</w:t>
      </w:r>
      <w:r w:rsidRPr="26492D82" w:rsidR="4902ECE1">
        <w:rPr>
          <w:rFonts w:ascii="Corbel" w:hAnsi="Corbel" w:eastAsia="Corbel" w:cs="Times New Roman"/>
          <w:sz w:val="24"/>
          <w:szCs w:val="24"/>
        </w:rPr>
        <w:t>4</w:t>
      </w:r>
    </w:p>
    <w:p w:rsidRPr="00C96AC1" w:rsidR="0075103E" w:rsidRDefault="0075103E" w14:paraId="26564BAA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57A18AA7" w14:textId="77777777">
      <w:pPr>
        <w:spacing w:after="0" w:line="240" w:lineRule="auto"/>
        <w:rPr>
          <w:rFonts w:ascii="Corbel" w:hAnsi="Corbel" w:eastAsia="Corbel" w:cs="Times New Roman"/>
          <w:b/>
          <w:color w:val="0070C0"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6407"/>
      </w:tblGrid>
      <w:tr w:rsidRPr="00C96AC1" w:rsidR="0075103E" w14:paraId="695E6B2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6B5116F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0EAC398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 xml:space="preserve">Zwalczanie terroryzmu </w:t>
            </w:r>
          </w:p>
        </w:tc>
      </w:tr>
      <w:tr w:rsidRPr="00C96AC1" w:rsidR="0075103E" w14:paraId="23E86905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66423F5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1685BE76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BW15 </w:t>
            </w:r>
          </w:p>
        </w:tc>
      </w:tr>
      <w:tr w:rsidRPr="00C96AC1" w:rsidR="0075103E" w14:paraId="5972D724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611A87B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0E792AFD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Kolegium Nauk Społecznych</w:t>
            </w:r>
          </w:p>
        </w:tc>
      </w:tr>
      <w:tr w:rsidRPr="00C96AC1" w:rsidR="0075103E" w14:paraId="2BBF7A3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5B478D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178D88A2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Kolegium Nauk Społecznych </w:t>
            </w:r>
          </w:p>
        </w:tc>
      </w:tr>
      <w:tr w:rsidRPr="00C96AC1" w:rsidR="0075103E" w14:paraId="4D0FB7EC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6BC0F8E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51AB7F2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Bezpieczeństwo wewnętrzne </w:t>
            </w:r>
          </w:p>
        </w:tc>
      </w:tr>
      <w:tr w:rsidRPr="00C96AC1" w:rsidR="0075103E" w14:paraId="55E753C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6F0FBFF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4A450BED" w14:textId="1A156BF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cs="Times New Roman"/>
                <w:sz w:val="24"/>
                <w:szCs w:val="24"/>
              </w:rPr>
              <w:t>Studia I stopnia</w:t>
            </w:r>
          </w:p>
        </w:tc>
      </w:tr>
      <w:tr w:rsidRPr="00C96AC1" w:rsidR="0075103E" w14:paraId="0BBF538E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68684A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19B3EA7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Praktyczny </w:t>
            </w:r>
          </w:p>
        </w:tc>
      </w:tr>
      <w:tr w:rsidRPr="00C96AC1" w:rsidR="0075103E" w14:paraId="6BBA88D6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45F51B9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67315C9B" w14:textId="11CDCCA9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eastAsia="Corbel" w:cs="Times New Roman"/>
                <w:sz w:val="24"/>
                <w:szCs w:val="24"/>
              </w:rPr>
              <w:t>Studia n</w:t>
            </w:r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 xml:space="preserve">iestacjonarne </w:t>
            </w:r>
          </w:p>
        </w:tc>
      </w:tr>
      <w:tr w:rsidRPr="00C96AC1" w:rsidR="0075103E" w14:paraId="0ADB83A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6E20747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E21342D" w14:textId="5C14A7C2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III rok, 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V semestr</w:t>
            </w:r>
          </w:p>
        </w:tc>
      </w:tr>
      <w:tr w:rsidRPr="00C96AC1" w:rsidR="0075103E" w14:paraId="5921E6B4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2578241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122CBB80" w14:textId="4ADA146D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eastAsia="Corbel" w:cs="Times New Roman"/>
                <w:sz w:val="24"/>
                <w:szCs w:val="24"/>
              </w:rPr>
              <w:t>Przedmiot k</w:t>
            </w:r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 xml:space="preserve">ierunkowy </w:t>
            </w:r>
          </w:p>
        </w:tc>
      </w:tr>
      <w:tr w:rsidRPr="00C96AC1" w:rsidR="0075103E" w14:paraId="319A7B49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049C72F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C96AC1" w14:paraId="00F42776" w14:textId="7B56455D">
            <w:pPr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eastAsia="Corbel" w:cs="Times New Roman"/>
                <w:color w:val="000000"/>
                <w:sz w:val="24"/>
                <w:szCs w:val="24"/>
              </w:rPr>
              <w:t>P</w:t>
            </w:r>
            <w:r w:rsidRPr="00C96AC1" w:rsidR="0007199B">
              <w:rPr>
                <w:rFonts w:ascii="Corbel" w:hAnsi="Corbel" w:eastAsia="Corbel" w:cs="Times New Roman"/>
                <w:color w:val="000000"/>
                <w:sz w:val="24"/>
                <w:szCs w:val="24"/>
              </w:rPr>
              <w:t>olski</w:t>
            </w:r>
          </w:p>
        </w:tc>
      </w:tr>
      <w:tr w:rsidRPr="00C96AC1" w:rsidR="0075103E" w14:paraId="1308799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0E7879D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3EE5DAD2" w14:textId="0272363A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eastAsia="Corbel" w:cs="Times New Roman"/>
                <w:sz w:val="24"/>
                <w:szCs w:val="24"/>
              </w:rPr>
              <w:t>d</w:t>
            </w:r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 xml:space="preserve">r Maciej Milczanowski </w:t>
            </w:r>
          </w:p>
        </w:tc>
      </w:tr>
      <w:tr w:rsidRPr="00C96AC1" w:rsidR="0075103E" w14:paraId="7785C8B3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472DD9D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C96AC1" w14:paraId="450BFA15" w14:textId="7C66D5CF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eastAsia="Corbel" w:cs="Times New Roman"/>
                <w:sz w:val="24"/>
                <w:szCs w:val="24"/>
              </w:rPr>
              <w:t xml:space="preserve">dr </w:t>
            </w:r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 xml:space="preserve">Maciej Milczanowski, </w:t>
            </w:r>
            <w:r>
              <w:rPr>
                <w:rFonts w:ascii="Corbel" w:hAnsi="Corbel" w:eastAsia="Corbel" w:cs="Times New Roman"/>
                <w:sz w:val="24"/>
                <w:szCs w:val="24"/>
              </w:rPr>
              <w:t xml:space="preserve">dr </w:t>
            </w:r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 xml:space="preserve">Arkadiusz </w:t>
            </w:r>
            <w:proofErr w:type="spellStart"/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>Machniak</w:t>
            </w:r>
            <w:proofErr w:type="spellEnd"/>
            <w:r w:rsidRPr="00C96AC1" w:rsidR="0007199B">
              <w:rPr>
                <w:rFonts w:ascii="Corbel" w:hAnsi="Corbel" w:eastAsia="Corbel" w:cs="Times New Roman"/>
                <w:sz w:val="24"/>
                <w:szCs w:val="24"/>
              </w:rPr>
              <w:t xml:space="preserve"> </w:t>
            </w:r>
          </w:p>
        </w:tc>
      </w:tr>
    </w:tbl>
    <w:p w:rsidRPr="00C96AC1" w:rsidR="0075103E" w:rsidRDefault="0007199B" w14:paraId="62716965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* </w:t>
      </w:r>
      <w:r w:rsidRPr="00C96AC1">
        <w:rPr>
          <w:rFonts w:ascii="Corbel" w:hAnsi="Corbel" w:eastAsia="Corbel" w:cs="Times New Roman"/>
          <w:b/>
          <w:i/>
          <w:sz w:val="24"/>
          <w:szCs w:val="24"/>
        </w:rPr>
        <w:t>-</w:t>
      </w:r>
      <w:r w:rsidRPr="00C96AC1">
        <w:rPr>
          <w:rFonts w:ascii="Corbel" w:hAnsi="Corbel" w:eastAsia="Corbel" w:cs="Times New Roman"/>
          <w:i/>
          <w:sz w:val="24"/>
          <w:szCs w:val="24"/>
        </w:rPr>
        <w:t>opcjonalni</w:t>
      </w:r>
      <w:r w:rsidRPr="00C96AC1">
        <w:rPr>
          <w:rFonts w:ascii="Corbel" w:hAnsi="Corbel" w:eastAsia="Corbel" w:cs="Times New Roman"/>
          <w:sz w:val="24"/>
          <w:szCs w:val="24"/>
        </w:rPr>
        <w:t>e,</w:t>
      </w:r>
      <w:r w:rsidRPr="00C96AC1">
        <w:rPr>
          <w:rFonts w:ascii="Corbel" w:hAnsi="Corbel" w:eastAsia="Corbel" w:cs="Times New Roman"/>
          <w:b/>
          <w:i/>
          <w:sz w:val="24"/>
          <w:szCs w:val="24"/>
        </w:rPr>
        <w:t xml:space="preserve"> </w:t>
      </w:r>
      <w:r w:rsidRPr="00C96AC1">
        <w:rPr>
          <w:rFonts w:ascii="Corbel" w:hAnsi="Corbel" w:eastAsia="Corbel" w:cs="Times New Roman"/>
          <w:i/>
          <w:sz w:val="24"/>
          <w:szCs w:val="24"/>
        </w:rPr>
        <w:t>zgodnie z ustaleniami w Jednostce</w:t>
      </w:r>
    </w:p>
    <w:p w:rsidRPr="00C96AC1" w:rsidR="0075103E" w:rsidRDefault="0075103E" w14:paraId="33E536F6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07199B" w14:paraId="7B7A4B16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1.1.Formy zajęć dydaktycznych, wymiar godzin i punktów ECTS </w:t>
      </w:r>
    </w:p>
    <w:p w:rsidRPr="00C96AC1" w:rsidR="0075103E" w:rsidRDefault="0075103E" w14:paraId="1D9F9563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Pr="00C96AC1" w:rsidR="0075103E" w14:paraId="1779D4A3" w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0E32BD53" w14:textId="77777777">
            <w:pPr>
              <w:spacing w:after="0" w:line="240" w:lineRule="auto"/>
              <w:jc w:val="center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Semestr</w:t>
            </w:r>
          </w:p>
          <w:p w:rsidRPr="00C96AC1" w:rsidR="0075103E" w:rsidRDefault="0007199B" w14:paraId="4B95E222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5011090B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Wykł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3894CAE8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3F38ECF0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Konw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05E6980B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7A63A433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Sem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5B9F404C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0772828C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Prakt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4F06EDA8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57D813BB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Pr="00C96AC1" w:rsidR="0075103E" w14:paraId="0732E3AB" w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7DF33A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08CE521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6E30C2FA" w14:textId="77777777">
            <w:pPr>
              <w:tabs>
                <w:tab w:val="left" w:pos="-5814"/>
              </w:tabs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75103E" w14:paraId="5FB4E39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75103E" w14:paraId="398CBC00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75103E" w14:paraId="67152E27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75103E" w14:paraId="32988C6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75103E" w14:paraId="214FE78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75103E" w14:paraId="1172B74F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78EF162E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4</w:t>
            </w:r>
          </w:p>
        </w:tc>
      </w:tr>
    </w:tbl>
    <w:p w:rsidRPr="00C96AC1" w:rsidR="0075103E" w:rsidRDefault="0075103E" w14:paraId="4654BB76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Times New Roman"/>
          <w:sz w:val="24"/>
          <w:szCs w:val="24"/>
        </w:rPr>
      </w:pPr>
    </w:p>
    <w:p w:rsidR="0075103E" w:rsidRDefault="0075103E" w14:paraId="3BA87B61" w14:textId="7296F3A2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Times New Roman"/>
          <w:sz w:val="24"/>
          <w:szCs w:val="24"/>
        </w:rPr>
      </w:pPr>
    </w:p>
    <w:p w:rsidRPr="00C96AC1" w:rsidR="00C96AC1" w:rsidRDefault="00C96AC1" w14:paraId="240D804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49920617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lastRenderedPageBreak/>
        <w:t>1.2.</w:t>
      </w:r>
      <w:r w:rsidRPr="00C96AC1">
        <w:rPr>
          <w:rFonts w:ascii="Corbel" w:hAnsi="Corbel" w:eastAsia="Corbel" w:cs="Times New Roman"/>
          <w:b/>
          <w:sz w:val="24"/>
          <w:szCs w:val="24"/>
        </w:rPr>
        <w:tab/>
      </w:r>
      <w:r w:rsidRPr="00C96AC1">
        <w:rPr>
          <w:rFonts w:ascii="Corbel" w:hAnsi="Corbel" w:eastAsia="Corbel" w:cs="Times New Roman"/>
          <w:b/>
          <w:sz w:val="24"/>
          <w:szCs w:val="24"/>
        </w:rPr>
        <w:t xml:space="preserve">Sposób realizacji zajęć  </w:t>
      </w:r>
    </w:p>
    <w:p w:rsidRPr="00C96AC1" w:rsidR="0075103E" w:rsidP="00C96AC1" w:rsidRDefault="00C96AC1" w14:paraId="02006FA2" w14:textId="3030A1C7">
      <w:pPr>
        <w:spacing w:after="0" w:line="240" w:lineRule="auto"/>
        <w:ind w:left="709" w:hanging="142"/>
        <w:rPr>
          <w:rFonts w:ascii="Corbel" w:hAnsi="Corbel" w:eastAsia="Corbel" w:cs="Times New Roman"/>
          <w:sz w:val="24"/>
          <w:szCs w:val="24"/>
        </w:rPr>
      </w:pPr>
      <w:r>
        <w:rPr>
          <w:rFonts w:ascii="Corbel" w:hAnsi="Corbel" w:eastAsia="Corbel" w:cs="Times New Roman"/>
          <w:noProof/>
          <w:sz w:val="24"/>
          <w:szCs w:val="24"/>
        </w:rPr>
        <w:pict w14:anchorId="54BB2DED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8.35pt;margin-top:5.7pt;width:4.8pt;height:6pt;flip:x;z-index:251659264" strokecolor="black [3213]" o:connectortype="straight" type="#_x0000_t32"/>
        </w:pict>
      </w:r>
      <w:r>
        <w:rPr>
          <w:rFonts w:ascii="Corbel" w:hAnsi="Corbel" w:eastAsia="Corbel" w:cs="Times New Roman"/>
          <w:noProof/>
          <w:sz w:val="24"/>
          <w:szCs w:val="24"/>
        </w:rPr>
        <w:pict w14:anchorId="55AF57D0">
          <v:shape id="_x0000_s1026" style="position:absolute;left:0;text-align:left;margin-left:36.55pt;margin-top:5.7pt;width:7.2pt;height:6.6pt;z-index:251658240" strokecolor="black [3213]" o:connectortype="straight" type="#_x0000_t32"/>
        </w:pict>
      </w:r>
      <w:r w:rsidRPr="00C96AC1" w:rsidR="0007199B">
        <w:rPr>
          <w:rFonts w:ascii="Corbel" w:hAnsi="Corbel" w:eastAsia="Corbel" w:cs="Times New Roman"/>
          <w:sz w:val="24"/>
          <w:szCs w:val="24"/>
        </w:rPr>
        <w:t xml:space="preserve"> </w:t>
      </w:r>
      <w:r>
        <w:rPr>
          <w:rFonts w:ascii="Corbel" w:hAnsi="Corbel" w:eastAsia="Corbel" w:cs="Times New Roman"/>
          <w:sz w:val="24"/>
          <w:szCs w:val="24"/>
        </w:rPr>
        <w:t xml:space="preserve">  </w:t>
      </w:r>
      <w:r w:rsidRPr="00C96AC1">
        <w:rPr>
          <w:rFonts w:ascii="Segoe UI Symbol" w:hAnsi="Segoe UI Symbol" w:eastAsia="Segoe UI Symbol" w:cs="Segoe UI Symbol"/>
          <w:sz w:val="24"/>
          <w:szCs w:val="24"/>
        </w:rPr>
        <w:t>☐</w:t>
      </w:r>
      <w:r>
        <w:rPr>
          <w:rFonts w:ascii="Segoe UI Symbol" w:hAnsi="Segoe UI Symbol" w:eastAsia="Segoe UI Symbol" w:cs="Segoe UI Symbol"/>
          <w:sz w:val="24"/>
          <w:szCs w:val="24"/>
        </w:rPr>
        <w:t xml:space="preserve"> </w:t>
      </w:r>
      <w:r w:rsidRPr="00C96AC1" w:rsidR="0007199B">
        <w:rPr>
          <w:rFonts w:ascii="Corbel" w:hAnsi="Corbel" w:eastAsia="Corbel" w:cs="Times New Roman"/>
          <w:sz w:val="24"/>
          <w:szCs w:val="24"/>
        </w:rPr>
        <w:t xml:space="preserve">zajęcia w formie tradycyjnej </w:t>
      </w:r>
    </w:p>
    <w:p w:rsidRPr="00C96AC1" w:rsidR="0075103E" w:rsidRDefault="0007199B" w14:paraId="65C75412" w14:textId="77777777">
      <w:pPr>
        <w:spacing w:after="0" w:line="240" w:lineRule="auto"/>
        <w:ind w:left="709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C96AC1">
        <w:rPr>
          <w:rFonts w:ascii="Corbel" w:hAnsi="Corbel" w:eastAsia="Corbel" w:cs="Times New Roman"/>
          <w:sz w:val="24"/>
          <w:szCs w:val="24"/>
        </w:rPr>
        <w:t xml:space="preserve"> zajęcia realizowane z wykorzystaniem metod i technik kształcenia na odległość</w:t>
      </w:r>
    </w:p>
    <w:p w:rsidRPr="00C96AC1" w:rsidR="0075103E" w:rsidRDefault="0075103E" w14:paraId="2AF1158D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07199B" w14:paraId="7DD498FC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1.3 </w:t>
      </w:r>
      <w:r w:rsidRPr="00C96AC1">
        <w:rPr>
          <w:rFonts w:ascii="Corbel" w:hAnsi="Corbel" w:eastAsia="Corbel" w:cs="Times New Roman"/>
          <w:b/>
          <w:sz w:val="24"/>
          <w:szCs w:val="24"/>
        </w:rPr>
        <w:tab/>
      </w:r>
      <w:r w:rsidRPr="00C96AC1">
        <w:rPr>
          <w:rFonts w:ascii="Corbel" w:hAnsi="Corbel" w:eastAsia="Corbel" w:cs="Times New Roman"/>
          <w:b/>
          <w:sz w:val="24"/>
          <w:szCs w:val="24"/>
        </w:rPr>
        <w:t xml:space="preserve">Forma zaliczenia przedmiotu  (z toku) </w:t>
      </w:r>
      <w:r w:rsidRPr="00C96AC1">
        <w:rPr>
          <w:rFonts w:ascii="Corbel" w:hAnsi="Corbel" w:eastAsia="Corbel" w:cs="Times New Roman"/>
          <w:sz w:val="24"/>
          <w:szCs w:val="24"/>
        </w:rPr>
        <w:t>(</w:t>
      </w:r>
      <w:r w:rsidRPr="00C96AC1">
        <w:rPr>
          <w:rFonts w:ascii="Corbel" w:hAnsi="Corbel" w:eastAsia="Corbel" w:cs="Times New Roman"/>
          <w:b/>
          <w:sz w:val="24"/>
          <w:szCs w:val="24"/>
          <w:u w:val="single"/>
        </w:rPr>
        <w:t>egzamin</w:t>
      </w:r>
      <w:r w:rsidRPr="00C96AC1">
        <w:rPr>
          <w:rFonts w:ascii="Corbel" w:hAnsi="Corbel" w:eastAsia="Corbel" w:cs="Times New Roman"/>
          <w:sz w:val="24"/>
          <w:szCs w:val="24"/>
        </w:rPr>
        <w:t>, zaliczenie z oceną, zaliczenie bez oceny)</w:t>
      </w:r>
    </w:p>
    <w:p w:rsidRPr="00C96AC1" w:rsidR="0075103E" w:rsidRDefault="0075103E" w14:paraId="5FFE08C9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2FA3EFFF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C96AC1" w:rsidR="0075103E" w14:paraId="4E36138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F3ACF78" w14:textId="77777777">
            <w:pPr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</w:p>
        </w:tc>
      </w:tr>
    </w:tbl>
    <w:p w:rsidRPr="00C96AC1" w:rsidR="0075103E" w:rsidRDefault="0075103E" w14:paraId="0B97C8DC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07199B" w14:paraId="590156D8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3. cele, efekty uczenia się , treści Programowe i stosowane metody Dydaktyczne</w:t>
      </w:r>
    </w:p>
    <w:p w:rsidRPr="00C96AC1" w:rsidR="0075103E" w:rsidRDefault="0075103E" w14:paraId="236D7BC8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07199B" w14:paraId="3A325CEE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3.1 Cele przedmiotu</w:t>
      </w:r>
    </w:p>
    <w:p w:rsidRPr="00C96AC1" w:rsidR="0075103E" w:rsidRDefault="0075103E" w14:paraId="3923F5EC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Times New Roman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w:rsidRPr="00C96AC1" w:rsidR="0075103E" w14:paraId="2A6F9450" w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339E21F2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4891821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Pr="00C96AC1" w:rsidR="0075103E" w14:paraId="36A95B5A" w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1599913D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F659246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Pr="00C96AC1" w:rsidR="0075103E" w14:paraId="1ECC49EE" w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1A224FF5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1622FB0" w14:textId="77777777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:rsidRPr="00C96AC1" w:rsidR="0075103E" w:rsidRDefault="0075103E" w14:paraId="1E3D04E2" w14:textId="77777777">
      <w:pPr>
        <w:spacing w:after="0" w:line="240" w:lineRule="auto"/>
        <w:rPr>
          <w:rFonts w:ascii="Corbel" w:hAnsi="Corbel" w:eastAsia="Corbel" w:cs="Times New Roman"/>
          <w:color w:val="000000"/>
          <w:sz w:val="24"/>
          <w:szCs w:val="24"/>
        </w:rPr>
      </w:pPr>
    </w:p>
    <w:p w:rsidRPr="00C96AC1" w:rsidR="0075103E" w:rsidRDefault="0007199B" w14:paraId="25F10847" w14:textId="77777777">
      <w:pPr>
        <w:spacing w:after="0" w:line="240" w:lineRule="auto"/>
        <w:ind w:left="426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3.2 Efekty uczenia się dla przedmiotu</w:t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</w:p>
    <w:p w:rsidRPr="00C96AC1" w:rsidR="0075103E" w:rsidRDefault="0075103E" w14:paraId="2AD74BC9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w:rsidRPr="00C96AC1" w:rsidR="0075103E" w14:paraId="0A9037A8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0831625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>EK</w:t>
            </w: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5FF53ECA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5E76B1CF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Odniesienie do efektów  kierunkowych </w:t>
            </w:r>
          </w:p>
        </w:tc>
      </w:tr>
      <w:tr w:rsidRPr="00C96AC1" w:rsidR="0075103E" w14:paraId="3B62AF0F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9B3D942" w14:textId="77777777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3A29FC7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Identyfikuje zagrożenia bezpieczeństwa w skali lokalnej, regionalnej, narodowej i globalnej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0D87739" w14:textId="77777777">
            <w:pPr>
              <w:spacing w:after="200" w:line="276" w:lineRule="auto"/>
              <w:ind w:right="52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K_W09 </w:t>
            </w:r>
          </w:p>
        </w:tc>
      </w:tr>
      <w:tr w:rsidRPr="00C96AC1" w:rsidR="0075103E" w14:paraId="0430A9C9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3E294E9" w14:textId="77777777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6778CE8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Zna istotę bezpieczeństwa w skali globalnej, regionalnej i lokalnej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23656717" w14:textId="77777777">
            <w:pPr>
              <w:spacing w:after="200" w:line="276" w:lineRule="auto"/>
              <w:ind w:right="52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K_W10 </w:t>
            </w:r>
          </w:p>
        </w:tc>
      </w:tr>
      <w:tr w:rsidRPr="00C96AC1" w:rsidR="0075103E" w14:paraId="1EE5477C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9EE41FC" w14:textId="77777777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246642B4" w14:textId="77777777">
            <w:pPr>
              <w:spacing w:after="200" w:line="273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Potrafi wyjaśnić i porządkować relacje zachodzące między podmiotami, strukturami oraz procesami </w:t>
            </w:r>
          </w:p>
          <w:p w:rsidRPr="00C96AC1" w:rsidR="0075103E" w:rsidRDefault="0007199B" w14:paraId="0219CB49" w14:textId="77777777">
            <w:pPr>
              <w:spacing w:after="65" w:line="276" w:lineRule="auto"/>
              <w:ind w:right="55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determinującymi bezpieczeństwo wewnętrzne, </w:t>
            </w:r>
          </w:p>
          <w:p w:rsidRPr="00C96AC1" w:rsidR="0075103E" w:rsidRDefault="0007199B" w14:paraId="32986578" w14:textId="77777777">
            <w:pPr>
              <w:spacing w:after="200" w:line="276" w:lineRule="auto"/>
              <w:ind w:right="57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narodowe i międzynarodowe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B797E0C" w14:textId="77777777">
            <w:pPr>
              <w:spacing w:after="200" w:line="276" w:lineRule="auto"/>
              <w:ind w:right="54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K_U10 </w:t>
            </w:r>
          </w:p>
        </w:tc>
      </w:tr>
      <w:tr w:rsidRPr="00C96AC1" w:rsidR="0075103E" w14:paraId="602DEE86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CF43191" w14:textId="77777777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F1E797F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Potrafi zorganizować ochronę obiektów istotnych z punktu widzenia bezpieczeństwa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F27AD3D" w14:textId="77777777">
            <w:pPr>
              <w:spacing w:after="200" w:line="276" w:lineRule="auto"/>
              <w:ind w:right="55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K_U13 </w:t>
            </w:r>
          </w:p>
        </w:tc>
      </w:tr>
      <w:tr w:rsidRPr="00C96AC1" w:rsidR="0075103E" w14:paraId="07BEE800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D248423" w14:textId="77777777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lastRenderedPageBreak/>
              <w:t xml:space="preserve">EK_05 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CEE1D69" w14:textId="77777777">
            <w:pPr>
              <w:spacing w:after="49" w:line="273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Jest przygotowany do uczestnictwa w projektach i organizacjach społecznych w zakresie współczesnych </w:t>
            </w:r>
          </w:p>
          <w:p w:rsidRPr="00C96AC1" w:rsidR="0075103E" w:rsidRDefault="0007199B" w14:paraId="35EB3829" w14:textId="77777777">
            <w:pPr>
              <w:spacing w:after="200" w:line="276" w:lineRule="auto"/>
              <w:ind w:right="5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aspektów bezpieczeństwa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BD64FC5" w14:textId="77777777">
            <w:pPr>
              <w:spacing w:after="200" w:line="276" w:lineRule="auto"/>
              <w:ind w:right="55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K_K03 </w:t>
            </w:r>
          </w:p>
        </w:tc>
      </w:tr>
      <w:tr w:rsidRPr="00C96AC1" w:rsidR="0075103E" w14:paraId="6D1E02E6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1D6FAA7" w14:textId="77777777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F5AAA6A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Ma świadomość konieczności stałego i samodzielnego uaktualniania wiedzy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044884DF" w14:textId="77777777">
            <w:pPr>
              <w:spacing w:after="200" w:line="276" w:lineRule="auto"/>
              <w:ind w:right="54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K_K06 </w:t>
            </w:r>
          </w:p>
        </w:tc>
      </w:tr>
    </w:tbl>
    <w:p w:rsidRPr="00C96AC1" w:rsidR="0075103E" w:rsidRDefault="0075103E" w14:paraId="336231FC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592450E9" w14:textId="77777777">
      <w:pPr>
        <w:spacing w:after="200" w:line="240" w:lineRule="auto"/>
        <w:ind w:left="426"/>
        <w:jc w:val="both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3.3 Treści programowe </w:t>
      </w:r>
      <w:r w:rsidRPr="00C96AC1">
        <w:rPr>
          <w:rFonts w:ascii="Corbel" w:hAnsi="Corbel" w:eastAsia="Corbel" w:cs="Times New Roman"/>
          <w:sz w:val="24"/>
          <w:szCs w:val="24"/>
        </w:rPr>
        <w:t xml:space="preserve">  </w:t>
      </w:r>
    </w:p>
    <w:p w:rsidRPr="00C96AC1" w:rsidR="0075103E" w:rsidRDefault="0007199B" w14:paraId="6140D59B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Problematyka wykładu </w:t>
      </w:r>
    </w:p>
    <w:p w:rsidRPr="00C96AC1" w:rsidR="0075103E" w:rsidRDefault="0075103E" w14:paraId="0F4F88C8" w14:textId="77777777">
      <w:pPr>
        <w:spacing w:after="120" w:line="240" w:lineRule="auto"/>
        <w:ind w:left="1080"/>
        <w:jc w:val="both"/>
        <w:rPr>
          <w:rFonts w:ascii="Corbel" w:hAnsi="Corbel" w:eastAsia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C96AC1" w:rsidR="0075103E" w14:paraId="061EF51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93F2297" w14:textId="77777777">
            <w:pPr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Treści merytoryczne</w:t>
            </w:r>
          </w:p>
        </w:tc>
      </w:tr>
      <w:tr w:rsidRPr="00C96AC1" w:rsidR="0075103E" w14:paraId="28B4874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CAC4A8A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Zajęcia organizacyjne </w:t>
            </w:r>
          </w:p>
        </w:tc>
      </w:tr>
      <w:tr w:rsidRPr="00C96AC1" w:rsidR="0075103E" w14:paraId="5911115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0B634B7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Strategie działalności terrorystycznej</w:t>
            </w:r>
          </w:p>
        </w:tc>
      </w:tr>
      <w:tr w:rsidRPr="00C96AC1" w:rsidR="0075103E" w14:paraId="2C2393AB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ED42886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Pr="00C96AC1" w:rsidR="0075103E" w14:paraId="4366B3C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BE4CBAE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Finansowanie terroryzmu.</w:t>
            </w:r>
          </w:p>
        </w:tc>
      </w:tr>
      <w:tr w:rsidRPr="00C96AC1" w:rsidR="0075103E" w14:paraId="0B849690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60B5339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Jihad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Pr="00C96AC1" w:rsidR="0075103E" w14:paraId="67CF47B9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890D884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Cyberterroryzm. </w:t>
            </w:r>
          </w:p>
        </w:tc>
      </w:tr>
      <w:tr w:rsidRPr="00C96AC1" w:rsidR="0075103E" w14:paraId="018B3B3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5FF6325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Pr="00C96AC1" w:rsidR="0075103E" w14:paraId="39CCBFA0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56C60DC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Media a terroryzm</w:t>
            </w:r>
          </w:p>
        </w:tc>
      </w:tr>
      <w:tr w:rsidRPr="00C96AC1" w:rsidR="0075103E" w14:paraId="78E067F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EE02B0C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Pr="00C96AC1" w:rsidR="0075103E" w14:paraId="50B1562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4014B44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Sylwetki najważniejszych terrorystów w XXI wieku.</w:t>
            </w:r>
          </w:p>
        </w:tc>
      </w:tr>
    </w:tbl>
    <w:p w:rsidRPr="00C96AC1" w:rsidR="0075103E" w:rsidRDefault="0075103E" w14:paraId="3E421571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083D67A5" w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Pr="00C96AC1" w:rsidR="0075103E" w:rsidRDefault="0075103E" w14:paraId="36BDE561" w14:textId="77777777">
      <w:pPr>
        <w:spacing w:after="200" w:line="240" w:lineRule="auto"/>
        <w:ind w:left="720"/>
        <w:rPr>
          <w:rFonts w:ascii="Corbel" w:hAnsi="Corbel" w:eastAsia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C96AC1" w:rsidR="0075103E" w14:paraId="0E1506F9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2E159C2C" w14:textId="77777777">
            <w:pPr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Treści merytoryczne</w:t>
            </w:r>
          </w:p>
        </w:tc>
      </w:tr>
      <w:tr w:rsidRPr="00C96AC1" w:rsidR="0075103E" w14:paraId="78F695E3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7B940C4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Zajęcia organizacyjne </w:t>
            </w:r>
          </w:p>
        </w:tc>
      </w:tr>
      <w:tr w:rsidRPr="00C96AC1" w:rsidR="0075103E" w14:paraId="24D0F57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26E11AE1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Terroryzm w historii </w:t>
            </w:r>
          </w:p>
        </w:tc>
      </w:tr>
      <w:tr w:rsidRPr="00C96AC1" w:rsidR="0075103E" w14:paraId="214ADCA2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F66AEBF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Podstawy społeczne, rekrutacja, sieci społecznościowe w działalności terrorystycznej </w:t>
            </w:r>
          </w:p>
        </w:tc>
      </w:tr>
      <w:tr w:rsidRPr="00C96AC1" w:rsidR="0075103E" w14:paraId="05CD7D08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FFF0772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Koncepcja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Shahida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i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Shahidki</w:t>
            </w:r>
            <w:proofErr w:type="spellEnd"/>
          </w:p>
        </w:tc>
      </w:tr>
      <w:tr w:rsidRPr="00C96AC1" w:rsidR="0075103E" w14:paraId="0317D4D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7423C80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lastRenderedPageBreak/>
              <w:t>Al-Kaida i ISIS analiza porównawcza</w:t>
            </w:r>
          </w:p>
        </w:tc>
      </w:tr>
      <w:tr w:rsidRPr="00C96AC1" w:rsidR="0075103E" w14:paraId="7F24656A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44DFE5F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Terroryzm „nacjonalistyczny”, separatystyczny</w:t>
            </w:r>
          </w:p>
        </w:tc>
      </w:tr>
      <w:tr w:rsidRPr="00C96AC1" w:rsidR="0075103E" w14:paraId="4D7006C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253A1B9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Terroryzm a prawa człowieka</w:t>
            </w:r>
          </w:p>
        </w:tc>
      </w:tr>
      <w:tr w:rsidRPr="00C96AC1" w:rsidR="0075103E" w14:paraId="2982B7DB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DBFFE11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Służby, metody procedury zwalczania terroryzmu.</w:t>
            </w:r>
          </w:p>
        </w:tc>
      </w:tr>
      <w:tr w:rsidRPr="00C96AC1" w:rsidR="0075103E" w14:paraId="60DDEABD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6D412B2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Zwalczanie terroryzmu w Europie zachodniej</w:t>
            </w:r>
          </w:p>
        </w:tc>
      </w:tr>
      <w:tr w:rsidRPr="00C96AC1" w:rsidR="0075103E" w14:paraId="10FD464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C8337B7" w14:textId="77777777">
            <w:pPr>
              <w:spacing w:after="200" w:line="276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Zwalczanie terroryzmu w polityce USA</w:t>
            </w:r>
          </w:p>
        </w:tc>
      </w:tr>
      <w:tr w:rsidRPr="00C96AC1" w:rsidR="0075103E" w14:paraId="6A3BAD0A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F7D6FEC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Terroryzm jako zagrożenie globalne w XXI wieku.</w:t>
            </w:r>
          </w:p>
        </w:tc>
      </w:tr>
      <w:tr w:rsidRPr="00C96AC1" w:rsidR="0075103E" w14:paraId="1D162700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0E6A3F96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Międzynarodowe uregulowania prawne w zwalczaniu terroryzmu na podstawie wybranych przykładów.</w:t>
            </w:r>
          </w:p>
        </w:tc>
      </w:tr>
      <w:tr w:rsidRPr="00C96AC1" w:rsidR="0075103E" w14:paraId="1C949373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5E2E5BE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Agencje wywiadowcze w walce z terroryzmem</w:t>
            </w:r>
          </w:p>
        </w:tc>
      </w:tr>
      <w:tr w:rsidRPr="00C96AC1" w:rsidR="0075103E" w14:paraId="37E6278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0AE96C23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Jednostki specjalizujące się w działaniach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kontrterrorystycznych</w:t>
            </w:r>
            <w:proofErr w:type="spellEnd"/>
          </w:p>
        </w:tc>
      </w:tr>
      <w:tr w:rsidRPr="00C96AC1" w:rsidR="0075103E" w14:paraId="3EBD2E14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3870AFC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Terroryzm w II dekadzie XXI wieku</w:t>
            </w:r>
          </w:p>
        </w:tc>
      </w:tr>
    </w:tbl>
    <w:p w:rsidRPr="00C96AC1" w:rsidR="0075103E" w:rsidRDefault="0075103E" w14:paraId="7A9D8882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088ADBDD" w14:textId="77777777">
      <w:pPr>
        <w:spacing w:after="0" w:line="240" w:lineRule="auto"/>
        <w:ind w:left="426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3.4 Metody dydaktyczne</w:t>
      </w: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</w:p>
    <w:p w:rsidRPr="00C96AC1" w:rsidR="0075103E" w:rsidRDefault="0075103E" w14:paraId="522171D8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68194D06" w14:textId="77777777">
      <w:pPr>
        <w:spacing w:after="0" w:line="240" w:lineRule="auto"/>
        <w:jc w:val="both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Wykład: wykład problemowy, wykład z prezentacją multimedialną, metody kształcenia na odległość </w:t>
      </w:r>
    </w:p>
    <w:p w:rsidRPr="00C96AC1" w:rsidR="0075103E" w:rsidRDefault="0007199B" w14:paraId="2DACCC0D" w14:textId="77777777">
      <w:pPr>
        <w:spacing w:after="0" w:line="240" w:lineRule="auto"/>
        <w:jc w:val="both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C96AC1" w:rsidR="0075103E" w:rsidRDefault="0075103E" w14:paraId="591CE5A3" w14:textId="77777777">
      <w:pPr>
        <w:tabs>
          <w:tab w:val="left" w:pos="284"/>
        </w:tabs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07199B" w14:paraId="44A29307" w14:textId="77777777">
      <w:pPr>
        <w:tabs>
          <w:tab w:val="left" w:pos="284"/>
        </w:tabs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4. METODY I KRYTERIA OCENY </w:t>
      </w:r>
    </w:p>
    <w:p w:rsidRPr="00C96AC1" w:rsidR="0075103E" w:rsidRDefault="0075103E" w14:paraId="2BEF5434" w14:textId="77777777">
      <w:pPr>
        <w:tabs>
          <w:tab w:val="left" w:pos="284"/>
        </w:tabs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07199B" w14:paraId="177E0E82" w14:textId="77777777">
      <w:pPr>
        <w:spacing w:after="0" w:line="240" w:lineRule="auto"/>
        <w:ind w:left="426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4.1 Sposoby weryfikacji efektów uczenia się</w:t>
      </w:r>
    </w:p>
    <w:p w:rsidRPr="00C96AC1" w:rsidR="0075103E" w:rsidRDefault="0075103E" w14:paraId="59FF4CDE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5194"/>
        <w:gridCol w:w="2090"/>
      </w:tblGrid>
      <w:tr w:rsidRPr="00C96AC1" w:rsidR="0075103E" w:rsidTr="0007199B" w14:paraId="66ECCEBB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3234D0F8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2F417849" w14:textId="77777777">
            <w:pPr>
              <w:spacing w:after="0" w:line="240" w:lineRule="auto"/>
              <w:jc w:val="center"/>
              <w:rPr>
                <w:rFonts w:ascii="Corbel" w:hAnsi="Corbel" w:eastAsia="Corbel" w:cs="Times New Roman"/>
                <w:color w:val="000000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C96AC1" w:rsidR="0075103E" w:rsidRDefault="0007199B" w14:paraId="7DB05937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715B84DE" w14:textId="77777777">
            <w:pPr>
              <w:spacing w:after="0" w:line="240" w:lineRule="auto"/>
              <w:jc w:val="center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Forma zajęć dydaktycznych </w:t>
            </w:r>
          </w:p>
          <w:p w:rsidRPr="00C96AC1" w:rsidR="0075103E" w:rsidRDefault="0007199B" w14:paraId="5F053C72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(w,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ćw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, …)</w:t>
            </w:r>
          </w:p>
        </w:tc>
      </w:tr>
      <w:tr w:rsidRPr="00C96AC1" w:rsidR="0075103E" w:rsidTr="0007199B" w14:paraId="42EB11B4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25C3DCAA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 01  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5F51B7B" w14:textId="79EB8386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E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gzamin ustny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072C2098" w14:textId="450C42BF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W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ykład</w:t>
            </w:r>
          </w:p>
        </w:tc>
      </w:tr>
      <w:tr w:rsidRPr="00C96AC1" w:rsidR="0075103E" w:rsidTr="0007199B" w14:paraId="1DDDC3BE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F12FFDB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 02 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26EE49C1" w14:textId="0D42FFA2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E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gzamin ustny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E9038BF" w14:textId="4B9E3784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W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ykład</w:t>
            </w:r>
          </w:p>
        </w:tc>
      </w:tr>
      <w:tr w:rsidRPr="00C96AC1" w:rsidR="0075103E" w:rsidTr="0007199B" w14:paraId="4CC306A1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FAB0705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EK_03 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P="00C96AC1" w:rsidRDefault="00C96AC1" w14:paraId="3F393118" w14:textId="161D0577">
            <w:pPr>
              <w:spacing w:after="200" w:line="276" w:lineRule="auto"/>
              <w:ind w:right="18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Obserwacja w trakcie zajęć/kolokwium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101D3D3D" w14:textId="4A65B262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Ćwiczenia</w:t>
            </w:r>
          </w:p>
        </w:tc>
      </w:tr>
      <w:tr w:rsidRPr="00C96AC1" w:rsidR="0075103E" w:rsidTr="0007199B" w14:paraId="00EF962B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0E2348A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EK_04 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1067B1C" w14:textId="75E17E48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O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60ADA714" w14:textId="4D52E6C0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Ć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wiczenia</w:t>
            </w:r>
          </w:p>
        </w:tc>
      </w:tr>
      <w:tr w:rsidRPr="00C96AC1" w:rsidR="0075103E" w:rsidTr="0007199B" w14:paraId="1A09EADB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02609251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lastRenderedPageBreak/>
              <w:t xml:space="preserve">EK_05 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DD9E4B9" w14:textId="33AA7F26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O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B28747E" w14:textId="75136A9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Ć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wiczenia</w:t>
            </w:r>
          </w:p>
        </w:tc>
      </w:tr>
      <w:tr w:rsidRPr="00C96AC1" w:rsidR="0007199B" w:rsidTr="0007199B" w14:paraId="37BA3A39" w14:textId="77777777">
        <w:trPr>
          <w:trHeight w:val="1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07199B" w:rsidP="0007199B" w:rsidRDefault="0007199B" w14:paraId="09838850" w14:textId="77777777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EK_06 </w:t>
            </w:r>
          </w:p>
        </w:tc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07199B" w:rsidP="0007199B" w:rsidRDefault="0007199B" w14:paraId="161113BF" w14:textId="5C7B04A2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O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07199B" w:rsidP="0007199B" w:rsidRDefault="0007199B" w14:paraId="282F4015" w14:textId="40507B35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Ć</w:t>
            </w:r>
            <w:r w:rsidR="00C96AC1">
              <w:rPr>
                <w:rFonts w:ascii="Corbel" w:hAnsi="Corbel" w:eastAsia="Corbel" w:cs="Times New Roman"/>
                <w:sz w:val="24"/>
                <w:szCs w:val="24"/>
              </w:rPr>
              <w:t>wiczenia</w:t>
            </w: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</w:t>
            </w:r>
          </w:p>
        </w:tc>
      </w:tr>
    </w:tbl>
    <w:p w:rsidRPr="00C96AC1" w:rsidR="0075103E" w:rsidRDefault="0075103E" w14:paraId="7E587951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233305C0" w14:textId="77777777">
      <w:pPr>
        <w:spacing w:after="0" w:line="240" w:lineRule="auto"/>
        <w:ind w:left="426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4.2 Warunki zaliczenia przedmiotu (kryteria oceniania) </w:t>
      </w:r>
    </w:p>
    <w:p w:rsidRPr="00C96AC1" w:rsidR="0075103E" w:rsidRDefault="0075103E" w14:paraId="77704AD2" w14:textId="77777777">
      <w:pPr>
        <w:spacing w:after="0" w:line="240" w:lineRule="auto"/>
        <w:ind w:left="426"/>
        <w:rPr>
          <w:rFonts w:ascii="Corbel" w:hAnsi="Corbel" w:eastAsia="Corbel" w:cs="Times New Roman"/>
          <w:b/>
          <w:sz w:val="24"/>
          <w:szCs w:val="24"/>
        </w:rPr>
      </w:pPr>
    </w:p>
    <w:p w:rsidRPr="00C96AC1" w:rsidR="0075103E" w:rsidRDefault="00C96AC1" w14:paraId="29F363B6" w14:textId="47D07156">
      <w:pPr>
        <w:spacing w:after="6" w:line="276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>
        <w:rPr>
          <w:sz w:val="24"/>
          <w:szCs w:val="24"/>
        </w:rPr>
        <w:t>P</w:t>
      </w:r>
      <w:r w:rsidRPr="00C96AC1">
        <w:rPr>
          <w:sz w:val="24"/>
          <w:szCs w:val="24"/>
        </w:rPr>
        <w:t>odstawą oceny z wykładu będzie ocena uzyskana z egzaminu ustnego</w:t>
      </w:r>
      <w:r w:rsidRPr="00C96AC1" w:rsidR="0007199B">
        <w:rPr>
          <w:rFonts w:ascii="Corbel" w:hAnsi="Corbel" w:eastAsia="Corbel" w:cs="Times New Roman"/>
          <w:sz w:val="24"/>
          <w:szCs w:val="24"/>
        </w:rPr>
        <w:t xml:space="preserve">. </w:t>
      </w:r>
    </w:p>
    <w:p w:rsidRPr="00C96AC1" w:rsidR="0075103E" w:rsidRDefault="0007199B" w14:paraId="7944F5AF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:rsidRPr="00C96AC1" w:rsidR="0075103E" w:rsidRDefault="0007199B" w14:paraId="65924018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dobra – bardzo dobra odpowiedź na wszystkie pytania </w:t>
      </w:r>
    </w:p>
    <w:p w:rsidRPr="00C96AC1" w:rsidR="0075103E" w:rsidRDefault="0007199B" w14:paraId="36B1CCEF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+dostateczna – bardzo dobra odpowiedź na większość pytań, dostateczna na pozostałe </w:t>
      </w:r>
    </w:p>
    <w:p w:rsidRPr="00C96AC1" w:rsidR="0075103E" w:rsidRDefault="0007199B" w14:paraId="5E0FBC19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dostateczna – dostateczna odpowiedź na wszystkie pytania </w:t>
      </w:r>
    </w:p>
    <w:p w:rsidRPr="00C96AC1" w:rsidR="0075103E" w:rsidRDefault="0007199B" w14:paraId="1CAFEBAB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niedostateczna – brak odpowiedzi lub niewystarczająca odpowiedź na pytania </w:t>
      </w:r>
    </w:p>
    <w:p w:rsidRPr="00C96AC1" w:rsidR="0075103E" w:rsidRDefault="0007199B" w14:paraId="23F0B7C5" w14:textId="77777777">
      <w:pPr>
        <w:spacing w:after="52" w:line="276" w:lineRule="auto"/>
        <w:ind w:left="-10" w:right="658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</w:p>
    <w:p w:rsidRPr="00C96AC1" w:rsidR="0075103E" w:rsidRDefault="0007199B" w14:paraId="64C6C054" w14:textId="3F7BD327">
      <w:pPr>
        <w:spacing w:after="6" w:line="276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 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Na </w:t>
      </w:r>
      <w:r w:rsidR="00C96AC1">
        <w:rPr>
          <w:rFonts w:ascii="Corbel" w:hAnsi="Corbel" w:eastAsia="Corbel" w:cs="Times New Roman"/>
          <w:sz w:val="24"/>
          <w:szCs w:val="24"/>
        </w:rPr>
        <w:t>o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cenę </w:t>
      </w:r>
      <w:r w:rsidR="00C96AC1">
        <w:rPr>
          <w:rFonts w:ascii="Corbel" w:hAnsi="Corbel" w:eastAsia="Corbel" w:cs="Times New Roman"/>
          <w:sz w:val="24"/>
          <w:szCs w:val="24"/>
        </w:rPr>
        <w:t>z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 </w:t>
      </w:r>
      <w:r w:rsidR="00C96AC1">
        <w:rPr>
          <w:rFonts w:ascii="Corbel" w:hAnsi="Corbel" w:eastAsia="Corbel" w:cs="Times New Roman"/>
          <w:sz w:val="24"/>
          <w:szCs w:val="24"/>
        </w:rPr>
        <w:t>ć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wiczeń </w:t>
      </w:r>
      <w:r w:rsidR="00C96AC1">
        <w:rPr>
          <w:rFonts w:ascii="Corbel" w:hAnsi="Corbel" w:eastAsia="Corbel" w:cs="Times New Roman"/>
          <w:sz w:val="24"/>
          <w:szCs w:val="24"/>
        </w:rPr>
        <w:t>s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kładać </w:t>
      </w:r>
      <w:r w:rsidR="00C96AC1">
        <w:rPr>
          <w:rFonts w:ascii="Corbel" w:hAnsi="Corbel" w:eastAsia="Corbel" w:cs="Times New Roman"/>
          <w:sz w:val="24"/>
          <w:szCs w:val="24"/>
        </w:rPr>
        <w:t>s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ię </w:t>
      </w:r>
      <w:r w:rsidR="00C96AC1">
        <w:rPr>
          <w:rFonts w:ascii="Corbel" w:hAnsi="Corbel" w:eastAsia="Corbel" w:cs="Times New Roman"/>
          <w:sz w:val="24"/>
          <w:szCs w:val="24"/>
        </w:rPr>
        <w:t>b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ędzie </w:t>
      </w:r>
      <w:r w:rsidR="00C96AC1">
        <w:rPr>
          <w:rFonts w:ascii="Corbel" w:hAnsi="Corbel" w:eastAsia="Corbel" w:cs="Times New Roman"/>
          <w:sz w:val="24"/>
          <w:szCs w:val="24"/>
        </w:rPr>
        <w:t>a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ktywność </w:t>
      </w:r>
      <w:r w:rsidR="00C96AC1">
        <w:rPr>
          <w:rFonts w:ascii="Corbel" w:hAnsi="Corbel" w:eastAsia="Corbel" w:cs="Times New Roman"/>
          <w:sz w:val="24"/>
          <w:szCs w:val="24"/>
        </w:rPr>
        <w:t>s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tudenta </w:t>
      </w:r>
      <w:r w:rsidR="00C96AC1">
        <w:rPr>
          <w:rFonts w:ascii="Corbel" w:hAnsi="Corbel" w:eastAsia="Corbel" w:cs="Times New Roman"/>
          <w:sz w:val="24"/>
          <w:szCs w:val="24"/>
        </w:rPr>
        <w:t>n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a </w:t>
      </w:r>
      <w:r w:rsidR="00C96AC1">
        <w:rPr>
          <w:rFonts w:ascii="Corbel" w:hAnsi="Corbel" w:eastAsia="Corbel" w:cs="Times New Roman"/>
          <w:sz w:val="24"/>
          <w:szCs w:val="24"/>
        </w:rPr>
        <w:t>z</w:t>
      </w:r>
      <w:r w:rsidRPr="00C96AC1" w:rsidR="00C96AC1">
        <w:rPr>
          <w:rFonts w:ascii="Corbel" w:hAnsi="Corbel" w:eastAsia="Corbel" w:cs="Times New Roman"/>
          <w:sz w:val="24"/>
          <w:szCs w:val="24"/>
        </w:rPr>
        <w:t xml:space="preserve">ajęciach </w:t>
      </w:r>
    </w:p>
    <w:p w:rsidRPr="00C96AC1" w:rsidR="0075103E" w:rsidRDefault="00C96AC1" w14:paraId="37CD4676" w14:textId="3881854D">
      <w:pPr>
        <w:spacing w:after="6" w:line="276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>
        <w:rPr>
          <w:rFonts w:ascii="Corbel" w:hAnsi="Corbel" w:eastAsia="Corbel" w:cs="Times New Roman"/>
          <w:sz w:val="24"/>
          <w:szCs w:val="24"/>
        </w:rPr>
        <w:t>oraz</w:t>
      </w:r>
      <w:r w:rsidRPr="00C96AC1" w:rsidR="0007199B">
        <w:rPr>
          <w:rFonts w:ascii="Corbel" w:hAnsi="Corbel" w:eastAsia="Corbel" w:cs="Times New Roman"/>
          <w:sz w:val="24"/>
          <w:szCs w:val="24"/>
        </w:rPr>
        <w:t xml:space="preserve"> </w:t>
      </w:r>
      <w:r>
        <w:rPr>
          <w:rFonts w:ascii="Corbel" w:hAnsi="Corbel" w:eastAsia="Corbel" w:cs="Times New Roman"/>
          <w:sz w:val="24"/>
          <w:szCs w:val="24"/>
        </w:rPr>
        <w:t>ocena</w:t>
      </w:r>
      <w:r w:rsidRPr="00C96AC1" w:rsidR="0007199B">
        <w:rPr>
          <w:rFonts w:ascii="Corbel" w:hAnsi="Corbel" w:eastAsia="Corbel" w:cs="Times New Roman"/>
          <w:sz w:val="24"/>
          <w:szCs w:val="24"/>
        </w:rPr>
        <w:t xml:space="preserve"> </w:t>
      </w:r>
      <w:r>
        <w:rPr>
          <w:rFonts w:ascii="Corbel" w:hAnsi="Corbel" w:eastAsia="Corbel" w:cs="Times New Roman"/>
          <w:sz w:val="24"/>
          <w:szCs w:val="24"/>
        </w:rPr>
        <w:t>z</w:t>
      </w:r>
      <w:r w:rsidRPr="00C96AC1" w:rsidR="0007199B">
        <w:rPr>
          <w:rFonts w:ascii="Corbel" w:hAnsi="Corbel" w:eastAsia="Corbel" w:cs="Times New Roman"/>
          <w:sz w:val="24"/>
          <w:szCs w:val="24"/>
        </w:rPr>
        <w:t xml:space="preserve"> </w:t>
      </w:r>
      <w:r>
        <w:rPr>
          <w:rFonts w:ascii="Corbel" w:hAnsi="Corbel" w:eastAsia="Corbel" w:cs="Times New Roman"/>
          <w:sz w:val="24"/>
          <w:szCs w:val="24"/>
        </w:rPr>
        <w:t>referatu</w:t>
      </w:r>
    </w:p>
    <w:p w:rsidRPr="00C96AC1" w:rsidR="0075103E" w:rsidRDefault="0007199B" w14:paraId="5914DE94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bardzo dobra – ocena bardzo dobra z referatu, aktywność na zajęciach </w:t>
      </w:r>
    </w:p>
    <w:p w:rsidRPr="00C96AC1" w:rsidR="0075103E" w:rsidRDefault="0007199B" w14:paraId="10ABB912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+dobra – ocena +dobra z referatu, aktywność na zajęciach </w:t>
      </w:r>
    </w:p>
    <w:p w:rsidRPr="00C96AC1" w:rsidR="0075103E" w:rsidRDefault="0007199B" w14:paraId="26E7B132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dobra – ocena dobra z referatu, aktywność na zajęciach  </w:t>
      </w:r>
    </w:p>
    <w:p w:rsidRPr="00C96AC1" w:rsidR="0075103E" w:rsidRDefault="0007199B" w14:paraId="218593D9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+dostateczna  – ocena +dostateczna z referatu, aktywność na zajęciach </w:t>
      </w:r>
    </w:p>
    <w:p w:rsidRPr="00C96AC1" w:rsidR="0075103E" w:rsidRDefault="0007199B" w14:paraId="1C85A6A7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:rsidRPr="00C96AC1" w:rsidR="0075103E" w:rsidRDefault="0007199B" w14:paraId="4E571EB2" w14:textId="77777777">
      <w:pPr>
        <w:spacing w:after="0" w:line="276" w:lineRule="auto"/>
        <w:ind w:left="-10" w:right="658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color w:val="FF0000"/>
          <w:sz w:val="24"/>
          <w:szCs w:val="24"/>
        </w:rPr>
        <w:t xml:space="preserve"> </w:t>
      </w:r>
    </w:p>
    <w:p w:rsidRPr="00C96AC1" w:rsidR="0075103E" w:rsidRDefault="0007199B" w14:paraId="7F417E2F" w14:textId="77777777">
      <w:pPr>
        <w:spacing w:after="5" w:line="269" w:lineRule="auto"/>
        <w:ind w:right="658" w:hanging="10"/>
        <w:rPr>
          <w:rFonts w:ascii="Corbel" w:hAnsi="Corbel" w:eastAsia="Corbel" w:cs="Times New Roman"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:rsidRPr="00C96AC1" w:rsidR="0075103E" w:rsidRDefault="0075103E" w14:paraId="0E92C404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2F769982" w14:textId="77777777">
      <w:pPr>
        <w:spacing w:after="0" w:line="240" w:lineRule="auto"/>
        <w:ind w:left="284" w:hanging="284"/>
        <w:jc w:val="both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C96AC1" w:rsidR="0075103E" w:rsidRDefault="0075103E" w14:paraId="73EBD1B6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Pr="00C96AC1" w:rsidR="0075103E" w14:paraId="70CA23E7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38D929E1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C96AC1" w:rsidR="0075103E" w:rsidRDefault="0007199B" w14:paraId="7E2872D4" w14:textId="77777777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C96AC1" w:rsidR="0075103E" w14:paraId="182B78F3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15D03C8C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0AF826D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25</w:t>
            </w:r>
          </w:p>
        </w:tc>
      </w:tr>
      <w:tr w:rsidRPr="00C96AC1" w:rsidR="0075103E" w14:paraId="1BD838ED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6CBC4BD" w14:textId="77777777">
            <w:pPr>
              <w:spacing w:after="0" w:line="240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Inne z udziałem nauczyciela akademickiego</w:t>
            </w:r>
          </w:p>
          <w:p w:rsidRPr="00C96AC1" w:rsidR="0075103E" w:rsidRDefault="0007199B" w14:paraId="624764EB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67F7788A" w14:textId="00312864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30</w:t>
            </w:r>
            <w:bookmarkStart w:name="_GoBack" w:id="0"/>
            <w:bookmarkEnd w:id="0"/>
          </w:p>
        </w:tc>
      </w:tr>
      <w:tr w:rsidRPr="00C96AC1" w:rsidR="0075103E" w14:paraId="437BBDEF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10C9A10" w14:textId="77777777">
            <w:pPr>
              <w:spacing w:after="0" w:line="240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niekontaktowe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– praca własna studenta</w:t>
            </w:r>
          </w:p>
          <w:p w:rsidRPr="00C96AC1" w:rsidR="0075103E" w:rsidRDefault="0007199B" w14:paraId="6B7F39F7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0ADFB6FD" w14:textId="4AB68BB3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45</w:t>
            </w:r>
          </w:p>
        </w:tc>
      </w:tr>
      <w:tr w:rsidRPr="00C96AC1" w:rsidR="0075103E" w14:paraId="58B8E380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7D32523C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C96AC1" w14:paraId="0E89D4E4" w14:textId="2BA96AB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100</w:t>
            </w:r>
          </w:p>
        </w:tc>
      </w:tr>
      <w:tr w:rsidRPr="00C96AC1" w:rsidR="0075103E" w14:paraId="65A59A5E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7FC99F0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0AA705E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4</w:t>
            </w:r>
          </w:p>
        </w:tc>
      </w:tr>
    </w:tbl>
    <w:p w:rsidRPr="00C96AC1" w:rsidR="0075103E" w:rsidRDefault="0007199B" w14:paraId="1D1FE849" w14:textId="77777777">
      <w:pPr>
        <w:spacing w:after="0" w:line="240" w:lineRule="auto"/>
        <w:ind w:left="426"/>
        <w:rPr>
          <w:rFonts w:ascii="Corbel" w:hAnsi="Corbel" w:eastAsia="Corbel" w:cs="Times New Roman"/>
          <w:i/>
          <w:sz w:val="24"/>
          <w:szCs w:val="24"/>
        </w:rPr>
      </w:pPr>
      <w:r w:rsidRPr="00C96AC1">
        <w:rPr>
          <w:rFonts w:ascii="Corbel" w:hAnsi="Corbel" w:eastAsia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Pr="00C96AC1" w:rsidR="0075103E" w:rsidRDefault="0075103E" w14:paraId="6C1EEDB7" w14:textId="77777777">
      <w:pPr>
        <w:spacing w:after="0" w:line="240" w:lineRule="auto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79928455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>6. PRAKTYKI ZAWODOWE W RAMACH PRZEDMIOTU</w:t>
      </w:r>
    </w:p>
    <w:p w:rsidRPr="00C96AC1" w:rsidR="0075103E" w:rsidRDefault="0075103E" w14:paraId="04EB9EA7" w14:textId="77777777">
      <w:pPr>
        <w:spacing w:after="0" w:line="240" w:lineRule="auto"/>
        <w:ind w:left="360"/>
        <w:rPr>
          <w:rFonts w:ascii="Corbel" w:hAnsi="Corbel" w:eastAsia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C96AC1" w:rsidR="0075103E" w14:paraId="44607105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5E322430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75103E" w14:paraId="44A33621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  <w:tr w:rsidRPr="00C96AC1" w:rsidR="0075103E" w14:paraId="65170034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2DCAF46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75103E" w14:paraId="273CDDD5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</w:tbl>
    <w:p w:rsidRPr="00C96AC1" w:rsidR="0075103E" w:rsidRDefault="0075103E" w14:paraId="3E6FC433" w14:textId="77777777">
      <w:pPr>
        <w:spacing w:after="0" w:line="240" w:lineRule="auto"/>
        <w:ind w:left="360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60C6B549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b/>
          <w:sz w:val="24"/>
          <w:szCs w:val="24"/>
        </w:rPr>
        <w:t xml:space="preserve">7. LITERATURA </w:t>
      </w:r>
    </w:p>
    <w:p w:rsidRPr="00C96AC1" w:rsidR="0075103E" w:rsidRDefault="0075103E" w14:paraId="4225ACC7" w14:textId="77777777">
      <w:pPr>
        <w:spacing w:after="0" w:line="240" w:lineRule="auto"/>
        <w:rPr>
          <w:rFonts w:ascii="Corbel" w:hAnsi="Corbel" w:eastAsia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C96AC1" w:rsidR="0075103E" w14:paraId="63261972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3A62206A" w14:textId="77777777">
            <w:pPr>
              <w:spacing w:after="23" w:line="276" w:lineRule="auto"/>
              <w:ind w:left="34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Literatura podstawowa: </w:t>
            </w:r>
          </w:p>
          <w:p w:rsidRPr="00C96AC1" w:rsidR="0075103E" w:rsidRDefault="0007199B" w14:paraId="61825F58" w14:textId="77777777">
            <w:pPr>
              <w:spacing w:after="23" w:line="276" w:lineRule="auto"/>
              <w:ind w:left="34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Milczanowski M., Sztuka budowania pokoju: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przeywództwo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strategiczne podczas fazy IV operacji Iracka Wolność, Rzeszów 2020.</w:t>
            </w:r>
          </w:p>
          <w:p w:rsidRPr="00C96AC1" w:rsidR="0075103E" w:rsidRDefault="0007199B" w14:paraId="61908ED4" w14:textId="77777777">
            <w:pPr>
              <w:spacing w:after="12" w:line="276" w:lineRule="auto"/>
              <w:ind w:left="34"/>
              <w:rPr>
                <w:rFonts w:ascii="Corbel" w:hAnsi="Corbel" w:eastAsia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Hałyst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B., Terroryzm, t. 1.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LexisNexis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2010. </w:t>
            </w:r>
          </w:p>
          <w:p w:rsidRPr="00C96AC1" w:rsidR="0075103E" w:rsidRDefault="0075103E" w14:paraId="01C44F62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Pr="00C96AC1" w:rsidR="0075103E" w14:paraId="4A677D95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C96AC1" w:rsidR="0075103E" w:rsidRDefault="0007199B" w14:paraId="47AB291F" w14:textId="77777777">
            <w:pPr>
              <w:spacing w:after="0" w:line="240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Literatura uzupełniająca: </w:t>
            </w:r>
          </w:p>
          <w:p w:rsidRPr="00C96AC1" w:rsidR="0075103E" w:rsidRDefault="0007199B" w14:paraId="0C555AAA" w14:textId="77777777">
            <w:pPr>
              <w:spacing w:after="23" w:line="276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Adamski J. Nowe technologie w służbie terrorystów, Warszawa 2007. </w:t>
            </w:r>
          </w:p>
          <w:p w:rsidRPr="00C96AC1" w:rsidR="0075103E" w:rsidRDefault="0007199B" w14:paraId="4183DB6A" w14:textId="77777777">
            <w:pPr>
              <w:spacing w:after="23" w:line="276" w:lineRule="auto"/>
              <w:ind w:right="571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Aleksandrowicz T., Terroryzm międzynarodowy, Warszawa 2010. </w:t>
            </w:r>
            <w:proofErr w:type="spellStart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Jałoczyński</w:t>
            </w:r>
            <w:proofErr w:type="spellEnd"/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:rsidRPr="00C96AC1" w:rsidR="0075103E" w:rsidRDefault="0007199B" w14:paraId="7A853910" w14:textId="77777777">
            <w:pPr>
              <w:spacing w:after="200" w:line="276" w:lineRule="auto"/>
              <w:rPr>
                <w:rFonts w:ascii="Corbel" w:hAnsi="Corbel" w:eastAsia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 xml:space="preserve">Terroryzm w medialnym obrazie świata, Warszawa 2010.  </w:t>
            </w:r>
          </w:p>
          <w:p w:rsidRPr="00C96AC1" w:rsidR="0075103E" w:rsidRDefault="0007199B" w14:paraId="63EB068F" w14:textId="7777777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eastAsia="Corbel" w:cs="Times New Roman"/>
                <w:sz w:val="24"/>
                <w:szCs w:val="24"/>
              </w:rPr>
              <w:t>Konflikty i spory międzynarodowe, t. 1-2, red. J. Regina-Zacharski, Łódź 2010.</w:t>
            </w:r>
            <w:r w:rsidRPr="00C96AC1">
              <w:rPr>
                <w:rFonts w:ascii="Corbel" w:hAnsi="Corbel" w:eastAsia="Corbel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Pr="00C96AC1" w:rsidR="0075103E" w:rsidRDefault="0075103E" w14:paraId="7F498A9A" w14:textId="77777777">
      <w:pPr>
        <w:spacing w:after="0" w:line="240" w:lineRule="auto"/>
        <w:ind w:left="360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75103E" w14:paraId="43572F1B" w14:textId="77777777">
      <w:pPr>
        <w:spacing w:after="0" w:line="240" w:lineRule="auto"/>
        <w:ind w:left="360"/>
        <w:rPr>
          <w:rFonts w:ascii="Corbel" w:hAnsi="Corbel" w:eastAsia="Corbel" w:cs="Times New Roman"/>
          <w:sz w:val="24"/>
          <w:szCs w:val="24"/>
        </w:rPr>
      </w:pPr>
    </w:p>
    <w:p w:rsidRPr="00C96AC1" w:rsidR="0075103E" w:rsidRDefault="0007199B" w14:paraId="02B6EDB6" w14:textId="77777777">
      <w:pPr>
        <w:spacing w:after="0" w:line="240" w:lineRule="auto"/>
        <w:ind w:left="360"/>
        <w:rPr>
          <w:rFonts w:ascii="Corbel" w:hAnsi="Corbel" w:eastAsia="Corbel" w:cs="Times New Roman"/>
          <w:b/>
          <w:sz w:val="24"/>
          <w:szCs w:val="24"/>
        </w:rPr>
      </w:pPr>
      <w:r w:rsidRPr="00C96AC1">
        <w:rPr>
          <w:rFonts w:ascii="Corbel" w:hAnsi="Corbel" w:eastAsia="Corbel" w:cs="Times New Roman"/>
          <w:sz w:val="24"/>
          <w:szCs w:val="24"/>
        </w:rPr>
        <w:t xml:space="preserve">                     Akceptacja Kierownika Jednostki lub osoby upoważnionej</w:t>
      </w:r>
    </w:p>
    <w:sectPr w:rsidRPr="00C96AC1" w:rsidR="0075103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107E5"/>
    <w:multiLevelType w:val="multilevel"/>
    <w:tmpl w:val="18969F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91911"/>
    <w:multiLevelType w:val="multilevel"/>
    <w:tmpl w:val="CAB416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03E"/>
    <w:rsid w:val="0007199B"/>
    <w:rsid w:val="0075103E"/>
    <w:rsid w:val="00C96AC1"/>
    <w:rsid w:val="0FDF9E2D"/>
    <w:rsid w:val="156A67E8"/>
    <w:rsid w:val="26492D82"/>
    <w:rsid w:val="30E127C2"/>
    <w:rsid w:val="3FA20188"/>
    <w:rsid w:val="4902ECE1"/>
    <w:rsid w:val="61E26BB0"/>
    <w:rsid w:val="6555A6A2"/>
    <w:rsid w:val="6C075EF3"/>
    <w:rsid w:val="6CA4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68852DEA"/>
  <w15:docId w15:val="{BB78DCFC-BC4F-42CB-9BF3-C1335C39BA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8BC35-5593-4D33-8152-174F26EBDB6E}">
  <ds:schemaRefs>
    <ds:schemaRef ds:uri="23cdcff9-4da5-4ae5-9ed2-4324298199aa"/>
    <ds:schemaRef ds:uri="http://schemas.openxmlformats.org/package/2006/metadata/core-properties"/>
    <ds:schemaRef ds:uri="http://www.w3.org/XML/1998/namespace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0420A0-4A18-496D-B454-5DB886298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8B3BA-5B44-494E-96CE-EB971E8EF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Wicherek Damian</lastModifiedBy>
  <revision>6</revision>
  <dcterms:created xsi:type="dcterms:W3CDTF">2021-01-11T09:33:00.0000000Z</dcterms:created>
  <dcterms:modified xsi:type="dcterms:W3CDTF">2021-12-03T17:25:53.6052219Z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